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98" w:rsidRPr="00964298" w:rsidRDefault="005A3DCB">
      <w:pPr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ECC7" wp14:editId="46E2606A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569720" cy="480060"/>
            <wp:effectExtent l="0" t="0" r="0" b="0"/>
            <wp:wrapNone/>
            <wp:docPr id="2" name="Picture 2" descr="cid:55FA16C7-4EB4-4568-834B-238DEA474A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id:55FA16C7-4EB4-4568-834B-238DEA474AC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3019022" wp14:editId="4E0361CF">
            <wp:simplePos x="0" y="0"/>
            <wp:positionH relativeFrom="column">
              <wp:posOffset>3307080</wp:posOffset>
            </wp:positionH>
            <wp:positionV relativeFrom="paragraph">
              <wp:posOffset>106680</wp:posOffset>
            </wp:positionV>
            <wp:extent cx="716280" cy="502920"/>
            <wp:effectExtent l="0" t="0" r="7620" b="0"/>
            <wp:wrapNone/>
            <wp:docPr id="1" name="Picture 1" descr="cid:2E03AF50-FADF-48FE-A276-460D661F09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2E03AF50-FADF-48FE-A276-460D661F09F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298" w:rsidRPr="00964298">
        <w:rPr>
          <w:b/>
          <w:sz w:val="28"/>
        </w:rPr>
        <w:t>Trans-European Division</w:t>
      </w:r>
    </w:p>
    <w:p w:rsidR="007E31DA" w:rsidRPr="00964298" w:rsidRDefault="005A3DCB" w:rsidP="00964298">
      <w:pPr>
        <w:tabs>
          <w:tab w:val="left" w:pos="7188"/>
        </w:tabs>
        <w:rPr>
          <w:b/>
          <w:sz w:val="28"/>
        </w:rPr>
      </w:pPr>
      <w:r>
        <w:rPr>
          <w:b/>
          <w:sz w:val="28"/>
        </w:rPr>
        <w:t>Youth</w:t>
      </w:r>
      <w:r w:rsidR="00964298" w:rsidRPr="00964298">
        <w:rPr>
          <w:b/>
          <w:sz w:val="28"/>
        </w:rPr>
        <w:t xml:space="preserve"> Outreach</w:t>
      </w:r>
      <w:r w:rsidR="00964298">
        <w:rPr>
          <w:b/>
          <w:sz w:val="28"/>
        </w:rPr>
        <w:t xml:space="preserve"> Fund</w:t>
      </w:r>
      <w:r w:rsidR="00964298" w:rsidRPr="00964298">
        <w:rPr>
          <w:b/>
          <w:sz w:val="28"/>
        </w:rPr>
        <w:tab/>
      </w:r>
    </w:p>
    <w:p w:rsidR="00964298" w:rsidRDefault="005B41F3">
      <w:pPr>
        <w:rPr>
          <w:b/>
          <w:sz w:val="28"/>
        </w:rPr>
      </w:pPr>
      <w:r>
        <w:rPr>
          <w:b/>
          <w:sz w:val="28"/>
        </w:rPr>
        <w:t>Application Form</w:t>
      </w:r>
    </w:p>
    <w:p w:rsidR="00964298" w:rsidRDefault="00964298">
      <w:pPr>
        <w:rPr>
          <w:b/>
          <w:sz w:val="28"/>
        </w:rPr>
      </w:pPr>
    </w:p>
    <w:p w:rsidR="007F18FF" w:rsidRDefault="007F18FF">
      <w:pPr>
        <w:rPr>
          <w:b/>
          <w:sz w:val="28"/>
        </w:rPr>
      </w:pPr>
    </w:p>
    <w:p w:rsidR="007F18FF" w:rsidRDefault="007F18FF">
      <w:pPr>
        <w:rPr>
          <w:b/>
          <w:sz w:val="28"/>
        </w:rPr>
      </w:pPr>
    </w:p>
    <w:p w:rsidR="007F18FF" w:rsidRPr="007F18FF" w:rsidRDefault="005A3DCB">
      <w:pPr>
        <w:rPr>
          <w:b/>
        </w:rPr>
      </w:pPr>
      <w:r>
        <w:rPr>
          <w:b/>
        </w:rPr>
        <w:t>As you plan for</w:t>
      </w:r>
      <w:r w:rsidR="007F18FF" w:rsidRPr="007F18FF">
        <w:rPr>
          <w:b/>
        </w:rPr>
        <w:t xml:space="preserve"> Youth</w:t>
      </w:r>
      <w:r>
        <w:rPr>
          <w:b/>
        </w:rPr>
        <w:t xml:space="preserve"> Outreach</w:t>
      </w:r>
      <w:r w:rsidR="007F18FF" w:rsidRPr="007F18FF">
        <w:rPr>
          <w:b/>
        </w:rPr>
        <w:t xml:space="preserve">, please take </w:t>
      </w:r>
      <w:r>
        <w:rPr>
          <w:b/>
        </w:rPr>
        <w:t>in consideration the following criteria</w:t>
      </w:r>
      <w:r w:rsidR="007F18FF" w:rsidRPr="007F18FF">
        <w:rPr>
          <w:b/>
        </w:rPr>
        <w:t xml:space="preserve"> in your planning:</w:t>
      </w:r>
    </w:p>
    <w:p w:rsidR="00361CDE" w:rsidRDefault="00361CDE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The TED has received 236,000 USD from the GC for Youth Outreach</w:t>
      </w:r>
    </w:p>
    <w:p w:rsidR="00361CDE" w:rsidRDefault="00361CDE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This fund will be divided in four equal parts covering four years from 2016 to 2019 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Every TED Union/Attached Field can apply yearly with one Youth Outreach project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The Youth Outreach project should be Union/Field-wide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The project may continue ove</w:t>
      </w:r>
      <w:r w:rsidR="00361CDE">
        <w:rPr>
          <w:rFonts w:eastAsia="Arial Unicode MS" w:cs="Arial Unicode MS"/>
        </w:rPr>
        <w:t>r the 4 years or may cover</w:t>
      </w:r>
      <w:r w:rsidRPr="004B2F64">
        <w:rPr>
          <w:rFonts w:eastAsia="Arial Unicode MS" w:cs="Arial Unicode MS"/>
        </w:rPr>
        <w:t xml:space="preserve"> a shorter period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Main focus of the project should be: practical outreach involving and targeting Young people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The project provides significant opportunities for young people to be involved in successful outreach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The project should contain practical outreach elements, elements of developing young people for outreach,</w:t>
      </w:r>
      <w:r>
        <w:rPr>
          <w:rFonts w:eastAsia="Arial Unicode MS" w:cs="Arial Unicode MS"/>
        </w:rPr>
        <w:t xml:space="preserve"> elements of developing leaders,</w:t>
      </w:r>
      <w:r w:rsidRPr="004B2F64">
        <w:rPr>
          <w:rFonts w:eastAsia="Arial Unicode MS" w:cs="Arial Unicode MS"/>
        </w:rPr>
        <w:t xml:space="preserve"> at least one element of sharing the Gospel, elements of community, an element of discipleship, and an element of sustainability and further fundraising </w:t>
      </w:r>
    </w:p>
    <w:p w:rsidR="005A3DCB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 w:rsidRPr="004B2F64">
        <w:rPr>
          <w:rFonts w:eastAsia="Arial Unicode MS" w:cs="Arial Unicode MS"/>
        </w:rPr>
        <w:t>The project demonstrates the ability to be successful, and will make a positive contribution to the outreach activities of the Union/Field</w:t>
      </w:r>
    </w:p>
    <w:p w:rsidR="005A3DCB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The Unions and Fields will apply using a form which will be developed for this purpose</w:t>
      </w:r>
    </w:p>
    <w:p w:rsidR="005A3DCB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AYC receives the applications, approves, and recommends them for the TED Mission Board</w:t>
      </w:r>
    </w:p>
    <w:p w:rsidR="005A3DCB" w:rsidRPr="004B2F64" w:rsidRDefault="005A3DCB" w:rsidP="005A3DCB">
      <w:pPr>
        <w:pStyle w:val="ListParagraph"/>
        <w:numPr>
          <w:ilvl w:val="0"/>
          <w:numId w:val="2"/>
        </w:numPr>
        <w:spacing w:line="252" w:lineRule="auto"/>
        <w:rPr>
          <w:rFonts w:eastAsia="Arial Unicode MS" w:cs="Arial Unicode MS"/>
        </w:rPr>
      </w:pPr>
      <w:r>
        <w:rPr>
          <w:rFonts w:eastAsia="Arial Unicode MS" w:cs="Arial Unicode MS"/>
        </w:rPr>
        <w:t>Deadlines for applications in 201</w:t>
      </w:r>
      <w:r w:rsidR="000D0788">
        <w:rPr>
          <w:rFonts w:eastAsia="Arial Unicode MS" w:cs="Arial Unicode MS"/>
        </w:rPr>
        <w:t>7</w:t>
      </w:r>
      <w:r>
        <w:rPr>
          <w:rFonts w:eastAsia="Arial Unicode MS" w:cs="Arial Unicode MS"/>
        </w:rPr>
        <w:t xml:space="preserve"> are: 1 </w:t>
      </w:r>
      <w:r w:rsidR="00486B40">
        <w:rPr>
          <w:rFonts w:eastAsia="Arial Unicode MS" w:cs="Arial Unicode MS"/>
        </w:rPr>
        <w:t>May</w:t>
      </w:r>
      <w:r>
        <w:rPr>
          <w:rFonts w:eastAsia="Arial Unicode MS" w:cs="Arial Unicode MS"/>
        </w:rPr>
        <w:t xml:space="preserve">, 10 September and </w:t>
      </w:r>
      <w:r w:rsidR="00486B40">
        <w:rPr>
          <w:rFonts w:eastAsia="Arial Unicode MS" w:cs="Arial Unicode MS"/>
        </w:rPr>
        <w:t>3</w:t>
      </w:r>
      <w:r>
        <w:rPr>
          <w:rFonts w:eastAsia="Arial Unicode MS" w:cs="Arial Unicode MS"/>
        </w:rPr>
        <w:t>1 December. The AYC will set further deadlines for the respective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853"/>
        <w:gridCol w:w="1853"/>
        <w:gridCol w:w="1853"/>
        <w:gridCol w:w="1853"/>
      </w:tblGrid>
      <w:tr w:rsidR="0071586C" w:rsidTr="0071586C">
        <w:tc>
          <w:tcPr>
            <w:tcW w:w="1604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2018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2019</w:t>
            </w:r>
          </w:p>
        </w:tc>
      </w:tr>
      <w:tr w:rsidR="0071586C" w:rsidTr="0071586C">
        <w:tc>
          <w:tcPr>
            <w:tcW w:w="1604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59,000 USD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59,000 USD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59,000 USD</w:t>
            </w:r>
          </w:p>
        </w:tc>
        <w:tc>
          <w:tcPr>
            <w:tcW w:w="1853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59,000 USD</w:t>
            </w:r>
          </w:p>
        </w:tc>
      </w:tr>
      <w:tr w:rsidR="0071586C" w:rsidTr="0071586C">
        <w:tc>
          <w:tcPr>
            <w:tcW w:w="1604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Unions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5,272/Union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5,272/Union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5,272/Union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5,272/Union</w:t>
            </w:r>
          </w:p>
        </w:tc>
      </w:tr>
      <w:tr w:rsidR="0071586C" w:rsidTr="0071586C">
        <w:tc>
          <w:tcPr>
            <w:tcW w:w="1604" w:type="dxa"/>
          </w:tcPr>
          <w:p w:rsidR="0071586C" w:rsidRDefault="0071586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Fields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1000/Field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1000/Field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1000/Field</w:t>
            </w:r>
          </w:p>
        </w:tc>
        <w:tc>
          <w:tcPr>
            <w:tcW w:w="1853" w:type="dxa"/>
          </w:tcPr>
          <w:p w:rsidR="0071586C" w:rsidRPr="0071586C" w:rsidRDefault="0071586C">
            <w:pPr>
              <w:rPr>
                <w:sz w:val="28"/>
              </w:rPr>
            </w:pPr>
            <w:r w:rsidRPr="0071586C">
              <w:rPr>
                <w:sz w:val="28"/>
              </w:rPr>
              <w:t>1000/Field</w:t>
            </w:r>
          </w:p>
        </w:tc>
      </w:tr>
    </w:tbl>
    <w:p w:rsidR="00964298" w:rsidRDefault="00964298">
      <w:pPr>
        <w:rPr>
          <w:b/>
          <w:sz w:val="28"/>
        </w:rPr>
      </w:pPr>
    </w:p>
    <w:p w:rsidR="007F18FF" w:rsidRPr="001666E5" w:rsidRDefault="007F18FF">
      <w:r w:rsidRPr="001666E5">
        <w:t>Send your plan and seed fund application to us</w:t>
      </w:r>
      <w:r w:rsidR="002623DD">
        <w:t xml:space="preserve"> no later than the deadline.</w:t>
      </w:r>
    </w:p>
    <w:p w:rsidR="007F18FF" w:rsidRPr="001666E5" w:rsidRDefault="007F18FF">
      <w:r w:rsidRPr="001666E5">
        <w:t xml:space="preserve">E-mail it to </w:t>
      </w:r>
      <w:hyperlink r:id="rId9" w:history="1">
        <w:r w:rsidR="000D0788" w:rsidRPr="00B21B8C">
          <w:rPr>
            <w:rStyle w:val="Hyperlink"/>
          </w:rPr>
          <w:t>zmusija@ted.adventist.org</w:t>
        </w:r>
      </w:hyperlink>
      <w:r w:rsidRPr="001666E5">
        <w:t xml:space="preserve"> and </w:t>
      </w:r>
      <w:hyperlink r:id="rId10" w:history="1">
        <w:r w:rsidR="00636B38" w:rsidRPr="00DF0E26">
          <w:rPr>
            <w:rStyle w:val="Hyperlink"/>
          </w:rPr>
          <w:t>jplaatjes@ted.adventist.org</w:t>
        </w:r>
      </w:hyperlink>
      <w:r w:rsidRPr="001666E5">
        <w:t xml:space="preserve">  </w:t>
      </w:r>
    </w:p>
    <w:p w:rsidR="007F18FF" w:rsidRDefault="007F18FF">
      <w:pPr>
        <w:rPr>
          <w:b/>
          <w:sz w:val="28"/>
        </w:rPr>
      </w:pPr>
    </w:p>
    <w:p w:rsidR="002623DD" w:rsidRDefault="002623DD">
      <w:pPr>
        <w:rPr>
          <w:b/>
          <w:sz w:val="28"/>
        </w:rPr>
      </w:pPr>
    </w:p>
    <w:p w:rsidR="007F18FF" w:rsidRDefault="007F18FF">
      <w:pPr>
        <w:rPr>
          <w:b/>
          <w:sz w:val="28"/>
        </w:rPr>
      </w:pPr>
      <w:bookmarkStart w:id="0" w:name="_GoBack"/>
      <w:bookmarkEnd w:id="0"/>
    </w:p>
    <w:p w:rsidR="001666E5" w:rsidRDefault="001666E5" w:rsidP="001666E5">
      <w:pPr>
        <w:jc w:val="center"/>
        <w:rPr>
          <w:b/>
          <w:sz w:val="28"/>
        </w:rPr>
      </w:pPr>
      <w:r w:rsidRPr="008E7451">
        <w:rPr>
          <w:b/>
          <w:sz w:val="28"/>
        </w:rPr>
        <w:lastRenderedPageBreak/>
        <w:t>Approval and Funding Application</w:t>
      </w:r>
    </w:p>
    <w:p w:rsidR="001666E5" w:rsidRPr="008E7451" w:rsidRDefault="001666E5" w:rsidP="001666E5">
      <w:pPr>
        <w:jc w:val="center"/>
        <w:rPr>
          <w:b/>
          <w:sz w:val="28"/>
        </w:rPr>
      </w:pPr>
    </w:p>
    <w:p w:rsidR="001666E5" w:rsidRPr="00AB60EF" w:rsidRDefault="001666E5" w:rsidP="0059120A">
      <w:pPr>
        <w:spacing w:before="40" w:after="80"/>
      </w:pPr>
      <w:r w:rsidRPr="00AB60EF">
        <w:t>Country:</w:t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="000D0788">
        <w:tab/>
      </w:r>
      <w:r w:rsidRPr="00AB60EF">
        <w:t>Year of the outreach:</w:t>
      </w:r>
      <w:r w:rsidR="002623DD">
        <w:t xml:space="preserve"> </w:t>
      </w:r>
      <w:r w:rsidR="0059120A">
        <w:t xml:space="preserve"> </w:t>
      </w:r>
      <w:r w:rsidR="0059120A">
        <w:tab/>
      </w:r>
    </w:p>
    <w:p w:rsidR="001666E5" w:rsidRPr="00AB60EF" w:rsidRDefault="001666E5" w:rsidP="001666E5">
      <w:pPr>
        <w:spacing w:before="40"/>
      </w:pPr>
      <w:r>
        <w:t>Union/Field</w:t>
      </w:r>
      <w:r w:rsidRPr="00AB60EF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0EF">
        <w:t>Project Title:</w:t>
      </w:r>
      <w:r w:rsidR="0059120A">
        <w:tab/>
      </w:r>
      <w:r w:rsidR="0059120A">
        <w:tab/>
      </w:r>
    </w:p>
    <w:p w:rsidR="001666E5" w:rsidRPr="00AB60EF" w:rsidRDefault="001666E5" w:rsidP="000D0788">
      <w:r w:rsidRPr="00AB60EF">
        <w:t>City/Town:</w:t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  <w:t>Project Director:</w:t>
      </w:r>
      <w:r w:rsidR="0059120A">
        <w:tab/>
      </w:r>
    </w:p>
    <w:p w:rsidR="001666E5" w:rsidRDefault="001666E5">
      <w:pPr>
        <w:rPr>
          <w:b/>
          <w:sz w:val="28"/>
        </w:rPr>
      </w:pPr>
    </w:p>
    <w:tbl>
      <w:tblPr>
        <w:tblpPr w:leftFromText="180" w:rightFromText="180" w:vertAnchor="text" w:horzAnchor="page" w:tblpX="8281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</w:tblGrid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1666E5">
        <w:tc>
          <w:tcPr>
            <w:tcW w:w="1404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</w:tbl>
    <w:p w:rsidR="001666E5" w:rsidRPr="00AB60EF" w:rsidRDefault="001666E5" w:rsidP="001666E5">
      <w:pPr>
        <w:rPr>
          <w:b/>
        </w:rPr>
      </w:pPr>
      <w:r w:rsidRPr="00AB60EF">
        <w:rPr>
          <w:b/>
        </w:rPr>
        <w:t xml:space="preserve">Budget request in </w:t>
      </w:r>
      <w:r w:rsidR="00BE0032">
        <w:rPr>
          <w:b/>
        </w:rPr>
        <w:t>local currency</w:t>
      </w:r>
      <w:r w:rsidRPr="00AB60EF">
        <w:rPr>
          <w:b/>
        </w:rPr>
        <w:t>:</w:t>
      </w:r>
    </w:p>
    <w:p w:rsidR="001666E5" w:rsidRPr="00AB60EF" w:rsidRDefault="001666E5" w:rsidP="0059120A">
      <w:pPr>
        <w:spacing w:before="40" w:after="120" w:line="276" w:lineRule="auto"/>
      </w:pPr>
      <w:r w:rsidRPr="00AB60EF">
        <w:t>Item 1:</w:t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</w:p>
    <w:p w:rsidR="001666E5" w:rsidRPr="00AB60EF" w:rsidRDefault="001666E5" w:rsidP="001666E5">
      <w:pPr>
        <w:spacing w:before="40" w:after="120" w:line="276" w:lineRule="auto"/>
      </w:pPr>
      <w:r w:rsidRPr="00AB60EF">
        <w:t>Item 2:</w:t>
      </w:r>
      <w:r w:rsidR="0059120A">
        <w:t xml:space="preserve"> </w:t>
      </w:r>
    </w:p>
    <w:p w:rsidR="001666E5" w:rsidRPr="00AB60EF" w:rsidRDefault="001666E5" w:rsidP="001666E5">
      <w:pPr>
        <w:spacing w:before="40" w:after="120" w:line="276" w:lineRule="auto"/>
      </w:pPr>
      <w:r w:rsidRPr="00AB60EF">
        <w:t>Item 3:</w:t>
      </w:r>
      <w:r w:rsidR="0059120A">
        <w:t xml:space="preserve"> </w:t>
      </w:r>
    </w:p>
    <w:p w:rsidR="001666E5" w:rsidRPr="00AB60EF" w:rsidRDefault="001666E5" w:rsidP="001666E5">
      <w:pPr>
        <w:spacing w:before="40" w:after="120" w:line="276" w:lineRule="auto"/>
      </w:pPr>
      <w:r w:rsidRPr="00AB60EF">
        <w:t>Item 4:</w:t>
      </w:r>
      <w:r w:rsidR="0059120A">
        <w:t xml:space="preserve"> </w:t>
      </w:r>
    </w:p>
    <w:p w:rsidR="001666E5" w:rsidRPr="00AB60EF" w:rsidRDefault="001666E5" w:rsidP="001666E5">
      <w:pPr>
        <w:spacing w:before="40" w:after="120" w:line="276" w:lineRule="auto"/>
      </w:pPr>
      <w:r w:rsidRPr="00AB60EF">
        <w:t>Item 5:</w:t>
      </w:r>
      <w:r w:rsidR="0059120A">
        <w:t xml:space="preserve"> </w:t>
      </w:r>
    </w:p>
    <w:p w:rsidR="001666E5" w:rsidRPr="0059120A" w:rsidRDefault="001666E5" w:rsidP="0059120A">
      <w:pPr>
        <w:pBdr>
          <w:bottom w:val="single" w:sz="12" w:space="1" w:color="auto"/>
        </w:pBdr>
        <w:spacing w:before="40" w:after="120" w:line="276" w:lineRule="auto"/>
        <w:rPr>
          <w:lang w:val="en-US"/>
        </w:rPr>
      </w:pPr>
      <w:r w:rsidRPr="00AB60EF">
        <w:t>Item 6:</w:t>
      </w:r>
      <w:r w:rsidR="0059120A">
        <w:t xml:space="preserve"> </w:t>
      </w:r>
    </w:p>
    <w:p w:rsidR="001666E5" w:rsidRPr="00AB60EF" w:rsidRDefault="001666E5" w:rsidP="001666E5">
      <w:pPr>
        <w:pBdr>
          <w:bottom w:val="single" w:sz="12" w:space="1" w:color="auto"/>
        </w:pBdr>
        <w:rPr>
          <w:b/>
        </w:rPr>
      </w:pP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tab/>
      </w:r>
      <w:r w:rsidRPr="00AB60EF">
        <w:rPr>
          <w:b/>
        </w:rPr>
        <w:t>Total:</w:t>
      </w:r>
    </w:p>
    <w:p w:rsidR="001666E5" w:rsidRPr="00AB60EF" w:rsidRDefault="001666E5" w:rsidP="001666E5">
      <w:pPr>
        <w:pBdr>
          <w:bottom w:val="single" w:sz="12" w:space="1" w:color="auto"/>
        </w:pBdr>
      </w:pPr>
    </w:p>
    <w:tbl>
      <w:tblPr>
        <w:tblpPr w:leftFromText="180" w:rightFromText="180" w:vertAnchor="text" w:horzAnchor="page" w:tblpX="8305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</w:tblGrid>
      <w:tr w:rsidR="0059120A" w:rsidRPr="00AB60EF" w:rsidTr="000D0788">
        <w:trPr>
          <w:trHeight w:val="443"/>
        </w:trPr>
        <w:tc>
          <w:tcPr>
            <w:tcW w:w="1368" w:type="dxa"/>
            <w:vAlign w:val="center"/>
          </w:tcPr>
          <w:p w:rsidR="0059120A" w:rsidRPr="00AB60EF" w:rsidRDefault="0059120A" w:rsidP="00A344EF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0D0788" w:rsidRPr="00AB60EF" w:rsidTr="00A344EF">
        <w:trPr>
          <w:trHeight w:val="442"/>
        </w:trPr>
        <w:tc>
          <w:tcPr>
            <w:tcW w:w="1368" w:type="dxa"/>
            <w:vAlign w:val="center"/>
          </w:tcPr>
          <w:p w:rsidR="000D0788" w:rsidRPr="00AB60EF" w:rsidRDefault="000D0788" w:rsidP="00A344EF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  <w:tr w:rsidR="001666E5" w:rsidRPr="00AB60EF" w:rsidTr="00A344EF">
        <w:tc>
          <w:tcPr>
            <w:tcW w:w="1368" w:type="dxa"/>
          </w:tcPr>
          <w:p w:rsidR="001666E5" w:rsidRPr="00AB60EF" w:rsidRDefault="001666E5" w:rsidP="0059120A">
            <w:pPr>
              <w:spacing w:after="0" w:line="240" w:lineRule="auto"/>
              <w:jc w:val="center"/>
              <w:rPr>
                <w:sz w:val="36"/>
              </w:rPr>
            </w:pPr>
          </w:p>
        </w:tc>
      </w:tr>
    </w:tbl>
    <w:p w:rsidR="001666E5" w:rsidRPr="00AB60EF" w:rsidRDefault="001666E5" w:rsidP="001666E5">
      <w:r w:rsidRPr="00AB60EF">
        <w:rPr>
          <w:b/>
        </w:rPr>
        <w:t>Project Funding:</w:t>
      </w:r>
      <w:r>
        <w:tab/>
      </w:r>
      <w:r w:rsidRPr="00AB60EF">
        <w:t xml:space="preserve">Budget Contribution in </w:t>
      </w:r>
      <w:r w:rsidRPr="00BE0032">
        <w:t>local currency</w:t>
      </w:r>
    </w:p>
    <w:p w:rsidR="001666E5" w:rsidRPr="00AB60EF" w:rsidRDefault="001666E5" w:rsidP="001666E5">
      <w:r w:rsidRPr="00AB60EF">
        <w:t>Conference/Mission:</w:t>
      </w:r>
    </w:p>
    <w:p w:rsidR="001666E5" w:rsidRPr="00AB60EF" w:rsidRDefault="001666E5" w:rsidP="001666E5">
      <w:r w:rsidRPr="00AB60EF">
        <w:t>Union:</w:t>
      </w:r>
    </w:p>
    <w:p w:rsidR="001666E5" w:rsidRDefault="001666E5" w:rsidP="001666E5">
      <w:pPr>
        <w:pBdr>
          <w:bottom w:val="single" w:sz="12" w:space="1" w:color="auto"/>
        </w:pBdr>
      </w:pPr>
      <w:r w:rsidRPr="00AB60EF">
        <w:t>Division funding requested:</w:t>
      </w:r>
    </w:p>
    <w:p w:rsidR="001666E5" w:rsidRPr="00AB60EF" w:rsidRDefault="001666E5" w:rsidP="001666E5">
      <w:pPr>
        <w:pBdr>
          <w:bottom w:val="single" w:sz="12" w:space="1" w:color="auto"/>
        </w:pBdr>
      </w:pPr>
    </w:p>
    <w:p w:rsidR="001666E5" w:rsidRPr="000D0788" w:rsidRDefault="001666E5" w:rsidP="000D0788">
      <w:pPr>
        <w:ind w:left="2160" w:hanging="2160"/>
      </w:pPr>
      <w:r w:rsidRPr="00AB60EF">
        <w:rPr>
          <w:b/>
        </w:rPr>
        <w:t>Project Description:</w:t>
      </w:r>
      <w:r w:rsidRPr="00AB60EF">
        <w:t xml:space="preserve"> </w:t>
      </w:r>
      <w:r w:rsidRPr="00AB60EF">
        <w:tab/>
        <w:t>Attach the description</w:t>
      </w:r>
      <w:r>
        <w:t xml:space="preserve"> of the project</w:t>
      </w:r>
      <w:r w:rsidRPr="00AB60EF">
        <w:t xml:space="preserve"> on a separate A4 sheet with details on </w:t>
      </w:r>
      <w:r w:rsidR="000D0788">
        <w:t xml:space="preserve">Overall Objectives, </w:t>
      </w:r>
      <w:r w:rsidRPr="00AB60EF">
        <w:t>Preparation, Content</w:t>
      </w:r>
      <w:r w:rsidR="000D0788">
        <w:t xml:space="preserve"> &amp; Action plans</w:t>
      </w:r>
      <w:r w:rsidRPr="00AB60EF">
        <w:t>, Running the Outreach Effort and Follow-up.</w:t>
      </w:r>
    </w:p>
    <w:sectPr w:rsidR="001666E5" w:rsidRPr="000D0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DA4" w:rsidRDefault="00C64DA4" w:rsidP="00964298">
      <w:pPr>
        <w:spacing w:after="0" w:line="240" w:lineRule="auto"/>
      </w:pPr>
      <w:r>
        <w:separator/>
      </w:r>
    </w:p>
  </w:endnote>
  <w:endnote w:type="continuationSeparator" w:id="0">
    <w:p w:rsidR="00C64DA4" w:rsidRDefault="00C64DA4" w:rsidP="0096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DA4" w:rsidRDefault="00C64DA4" w:rsidP="00964298">
      <w:pPr>
        <w:spacing w:after="0" w:line="240" w:lineRule="auto"/>
      </w:pPr>
      <w:r>
        <w:separator/>
      </w:r>
    </w:p>
  </w:footnote>
  <w:footnote w:type="continuationSeparator" w:id="0">
    <w:p w:rsidR="00C64DA4" w:rsidRDefault="00C64DA4" w:rsidP="00964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3D5"/>
    <w:multiLevelType w:val="hybridMultilevel"/>
    <w:tmpl w:val="824E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3E8"/>
    <w:multiLevelType w:val="hybridMultilevel"/>
    <w:tmpl w:val="2B1AEC96"/>
    <w:lvl w:ilvl="0" w:tplc="97F8713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F071B0"/>
    <w:multiLevelType w:val="hybridMultilevel"/>
    <w:tmpl w:val="D790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D397D"/>
    <w:multiLevelType w:val="hybridMultilevel"/>
    <w:tmpl w:val="A552E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98"/>
    <w:rsid w:val="00023F02"/>
    <w:rsid w:val="00040228"/>
    <w:rsid w:val="000D0788"/>
    <w:rsid w:val="001666E5"/>
    <w:rsid w:val="00186BA1"/>
    <w:rsid w:val="002623DD"/>
    <w:rsid w:val="00266157"/>
    <w:rsid w:val="002E0FD8"/>
    <w:rsid w:val="00361CDE"/>
    <w:rsid w:val="003C1317"/>
    <w:rsid w:val="00470B8B"/>
    <w:rsid w:val="004846B5"/>
    <w:rsid w:val="00486B40"/>
    <w:rsid w:val="0059120A"/>
    <w:rsid w:val="005A3DCB"/>
    <w:rsid w:val="005B41F3"/>
    <w:rsid w:val="0061273D"/>
    <w:rsid w:val="00630713"/>
    <w:rsid w:val="00636B38"/>
    <w:rsid w:val="0071586C"/>
    <w:rsid w:val="007476BA"/>
    <w:rsid w:val="007E31DA"/>
    <w:rsid w:val="007F18FF"/>
    <w:rsid w:val="00887E6E"/>
    <w:rsid w:val="00914E0C"/>
    <w:rsid w:val="00964298"/>
    <w:rsid w:val="00967AC0"/>
    <w:rsid w:val="009A7C33"/>
    <w:rsid w:val="00A344EF"/>
    <w:rsid w:val="00A60976"/>
    <w:rsid w:val="00AA7195"/>
    <w:rsid w:val="00B60971"/>
    <w:rsid w:val="00BE0032"/>
    <w:rsid w:val="00C64DA4"/>
    <w:rsid w:val="00C75C37"/>
    <w:rsid w:val="00C96400"/>
    <w:rsid w:val="00F1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763F"/>
  <w15:docId w15:val="{1D0952F5-7B16-4972-B937-86544155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642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29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64298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96429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F18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5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plaatjes@ted.adven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usija@ted.adven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Kovacs-Biro</dc:creator>
  <cp:lastModifiedBy>Daniel Duda</cp:lastModifiedBy>
  <cp:revision>4</cp:revision>
  <cp:lastPrinted>2016-05-12T13:41:00Z</cp:lastPrinted>
  <dcterms:created xsi:type="dcterms:W3CDTF">2017-01-18T12:53:00Z</dcterms:created>
  <dcterms:modified xsi:type="dcterms:W3CDTF">2017-01-30T10:58:00Z</dcterms:modified>
</cp:coreProperties>
</file>